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1B704" w14:textId="77777777" w:rsidR="00B94E26" w:rsidRPr="00B94E26" w:rsidRDefault="00B34FC4" w:rsidP="00B94E26">
      <w:pPr>
        <w:pStyle w:val="NormalWeb"/>
        <w:jc w:val="center"/>
        <w:rPr>
          <w:rFonts w:ascii="Helvetica Neue" w:hAnsi="Helvetica Neue"/>
          <w:b/>
          <w:color w:val="222222"/>
          <w:sz w:val="36"/>
          <w:szCs w:val="36"/>
        </w:rPr>
      </w:pPr>
      <w:r w:rsidRPr="00B94E26">
        <w:rPr>
          <w:rFonts w:ascii="Helvetica Neue" w:hAnsi="Helvetica Neue"/>
          <w:b/>
          <w:color w:val="222222"/>
          <w:sz w:val="36"/>
          <w:szCs w:val="36"/>
        </w:rPr>
        <w:t>Non-Invasive Brain Stimulation (tDCs) found effective in reducing depression symptoms</w:t>
      </w:r>
    </w:p>
    <w:p w14:paraId="7CE71BEC" w14:textId="77777777" w:rsidR="00147736" w:rsidRPr="00B34FC4" w:rsidRDefault="00147736" w:rsidP="00B34FC4">
      <w:pPr>
        <w:pStyle w:val="NormalWeb"/>
        <w:rPr>
          <w:rFonts w:ascii="Helvetica Neue" w:hAnsi="Helvetica Neue"/>
          <w:b/>
          <w:color w:val="222222"/>
          <w:sz w:val="32"/>
          <w:szCs w:val="32"/>
        </w:rPr>
      </w:pPr>
      <w:r>
        <w:rPr>
          <w:rFonts w:ascii="Helvetica" w:hAnsi="Helvetica" w:cs="Helvetica"/>
          <w:noProof/>
          <w:lang w:val="en-US"/>
        </w:rPr>
        <w:drawing>
          <wp:inline distT="0" distB="0" distL="0" distR="0" wp14:anchorId="4D605EAE" wp14:editId="051D1753">
            <wp:extent cx="5640705" cy="21717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1258" cy="2171913"/>
                    </a:xfrm>
                    <a:prstGeom prst="rect">
                      <a:avLst/>
                    </a:prstGeom>
                    <a:noFill/>
                    <a:ln>
                      <a:noFill/>
                    </a:ln>
                  </pic:spPr>
                </pic:pic>
              </a:graphicData>
            </a:graphic>
          </wp:inline>
        </w:drawing>
      </w:r>
    </w:p>
    <w:p w14:paraId="49271629" w14:textId="77777777" w:rsidR="00B94E26" w:rsidRPr="00B94E26" w:rsidRDefault="00BB797E" w:rsidP="00B94E26">
      <w:r>
        <w:t xml:space="preserve">For full article see: </w:t>
      </w:r>
      <w:r w:rsidR="00B34FC4" w:rsidRPr="00C0409C">
        <w:t>Medic</w:t>
      </w:r>
      <w:r w:rsidR="00C0409C">
        <w:t>al Journal of Australia May</w:t>
      </w:r>
      <w:r w:rsidR="00C0409C" w:rsidRPr="00C0409C">
        <w:t>13</w:t>
      </w:r>
      <w:r w:rsidR="00C0409C">
        <w:t xml:space="preserve">, </w:t>
      </w:r>
      <w:r w:rsidR="00B34FC4" w:rsidRPr="00C0409C">
        <w:t>2019</w:t>
      </w:r>
      <w:r w:rsidR="00C0409C">
        <w:t xml:space="preserve"> </w:t>
      </w:r>
      <w:r w:rsidR="00B34FC4" w:rsidRPr="00C0409C">
        <w:t>https://insightplus.mja.com.au/2019/18</w:t>
      </w:r>
    </w:p>
    <w:p w14:paraId="7B89EC3F" w14:textId="77777777" w:rsidR="00B34FC4" w:rsidRDefault="00B34FC4" w:rsidP="00B34FC4">
      <w:pPr>
        <w:pStyle w:val="NormalWeb"/>
        <w:rPr>
          <w:rFonts w:ascii="Helvetica Neue" w:hAnsi="Helvetica Neue"/>
          <w:color w:val="222222"/>
          <w:sz w:val="24"/>
          <w:szCs w:val="24"/>
        </w:rPr>
      </w:pPr>
      <w:r>
        <w:rPr>
          <w:rFonts w:ascii="Helvetica Neue" w:hAnsi="Helvetica Neue"/>
          <w:color w:val="222222"/>
          <w:sz w:val="24"/>
          <w:szCs w:val="24"/>
        </w:rPr>
        <w:t>ACCORDING to the latest</w:t>
      </w:r>
      <w:r>
        <w:rPr>
          <w:rStyle w:val="apple-converted-space"/>
          <w:rFonts w:ascii="Helvetica Neue" w:hAnsi="Helvetica Neue"/>
          <w:color w:val="222222"/>
          <w:sz w:val="24"/>
          <w:szCs w:val="24"/>
        </w:rPr>
        <w:t> </w:t>
      </w:r>
      <w:r w:rsidRPr="00B34FC4">
        <w:rPr>
          <w:rFonts w:ascii="Helvetica Neue" w:hAnsi="Helvetica Neue"/>
          <w:color w:val="222222"/>
          <w:sz w:val="24"/>
          <w:szCs w:val="24"/>
        </w:rPr>
        <w:t>National Health</w:t>
      </w:r>
      <w:r w:rsidRPr="00B34FC4">
        <w:rPr>
          <w:rFonts w:ascii="Helvetica Neue" w:hAnsi="Helvetica Neue"/>
          <w:color w:val="222222"/>
          <w:sz w:val="24"/>
          <w:szCs w:val="24"/>
        </w:rPr>
        <w:t xml:space="preserve"> </w:t>
      </w:r>
      <w:r w:rsidRPr="00B34FC4">
        <w:rPr>
          <w:rFonts w:ascii="Helvetica Neue" w:hAnsi="Helvetica Neue"/>
          <w:color w:val="222222"/>
          <w:sz w:val="24"/>
          <w:szCs w:val="24"/>
        </w:rPr>
        <w:t>Survey</w:t>
      </w:r>
      <w:r>
        <w:rPr>
          <w:rFonts w:ascii="Helvetica Neue" w:hAnsi="Helvetica Neue"/>
          <w:color w:val="222222"/>
          <w:sz w:val="24"/>
          <w:szCs w:val="24"/>
        </w:rPr>
        <w:t>, in 2017–18, just over one in 10 Australians (10.4%) had depression or feelings of depression (an increase from 8.9% in 2014–15), affecting the quality of life of over 2 million people. Mental and substance use disorders, including depression, anxiety, and drug misuse, together confer the</w:t>
      </w:r>
      <w:r>
        <w:rPr>
          <w:rStyle w:val="apple-converted-space"/>
          <w:rFonts w:ascii="Helvetica Neue" w:hAnsi="Helvetica Neue"/>
          <w:color w:val="222222"/>
          <w:sz w:val="24"/>
          <w:szCs w:val="24"/>
        </w:rPr>
        <w:t> </w:t>
      </w:r>
      <w:r w:rsidRPr="00B34FC4">
        <w:rPr>
          <w:rFonts w:ascii="Helvetica Neue" w:hAnsi="Helvetica Neue"/>
          <w:color w:val="222222"/>
          <w:sz w:val="24"/>
          <w:szCs w:val="24"/>
        </w:rPr>
        <w:t>third highest burden of disease and are the leading cause of non-fatal disability in Australia</w:t>
      </w:r>
      <w:r>
        <w:rPr>
          <w:rFonts w:ascii="Helvetica Neue" w:hAnsi="Helvetica Neue"/>
          <w:color w:val="222222"/>
          <w:sz w:val="24"/>
          <w:szCs w:val="24"/>
        </w:rPr>
        <w:t xml:space="preserve"> For people living in rural or regional areas, this burden may be compounded by lesser access to specialised mental health care.</w:t>
      </w:r>
    </w:p>
    <w:p w14:paraId="7539266B" w14:textId="77777777" w:rsidR="00BB797E" w:rsidRDefault="00BB797E" w:rsidP="00B34FC4">
      <w:pPr>
        <w:pStyle w:val="NormalWeb"/>
        <w:rPr>
          <w:rFonts w:ascii="Helvetica Neue" w:hAnsi="Helvetica Neue"/>
          <w:b/>
          <w:i/>
          <w:color w:val="222222"/>
          <w:sz w:val="28"/>
          <w:szCs w:val="28"/>
        </w:rPr>
      </w:pPr>
      <w:r w:rsidRPr="00BB797E">
        <w:rPr>
          <w:rFonts w:ascii="Helvetica Neue" w:hAnsi="Helvetica Neue"/>
          <w:b/>
          <w:i/>
          <w:color w:val="222222"/>
          <w:sz w:val="28"/>
          <w:szCs w:val="28"/>
        </w:rPr>
        <w:t>“Over 10% of Australians report feelings of depression”</w:t>
      </w:r>
    </w:p>
    <w:p w14:paraId="2C83C8B0" w14:textId="77777777" w:rsidR="00BB797E" w:rsidRPr="00BB797E" w:rsidRDefault="00B34FC4" w:rsidP="00B34FC4">
      <w:pPr>
        <w:pStyle w:val="NormalWeb"/>
        <w:rPr>
          <w:rFonts w:ascii="Helvetica Neue" w:hAnsi="Helvetica Neue"/>
          <w:b/>
          <w:i/>
          <w:color w:val="222222"/>
          <w:sz w:val="28"/>
          <w:szCs w:val="28"/>
        </w:rPr>
      </w:pPr>
      <w:r>
        <w:rPr>
          <w:rFonts w:ascii="Helvetica Neue" w:hAnsi="Helvetica Neue"/>
          <w:color w:val="222222"/>
          <w:sz w:val="24"/>
          <w:szCs w:val="24"/>
        </w:rPr>
        <w:t>Although there are a number of established treatments for depression, a sizeable proportion of patients still fail to adequately improve. In the largest and most comprehensive study conducted to date to evaluate the response to antidepressant medications prescribed in real-world clinical practice, approximately 55% of patients failed to recover with the first tri</w:t>
      </w:r>
      <w:r w:rsidR="00BB797E">
        <w:rPr>
          <w:rFonts w:ascii="Helvetica Neue" w:hAnsi="Helvetica Neue"/>
          <w:color w:val="222222"/>
          <w:sz w:val="24"/>
          <w:szCs w:val="24"/>
        </w:rPr>
        <w:t>al of antidepressant medication.</w:t>
      </w:r>
    </w:p>
    <w:p w14:paraId="56B6DE7B" w14:textId="77777777" w:rsidR="00BB797E" w:rsidRDefault="00BB797E" w:rsidP="00B34FC4">
      <w:pPr>
        <w:pStyle w:val="NormalWeb"/>
        <w:rPr>
          <w:rFonts w:ascii="Helvetica Neue" w:hAnsi="Helvetica Neue"/>
          <w:color w:val="222222"/>
          <w:sz w:val="24"/>
          <w:szCs w:val="24"/>
        </w:rPr>
      </w:pPr>
      <w:r w:rsidRPr="00BB797E">
        <w:rPr>
          <w:rFonts w:ascii="Helvetica Neue" w:hAnsi="Helvetica Neue"/>
          <w:b/>
          <w:i/>
          <w:color w:val="222222"/>
          <w:sz w:val="28"/>
          <w:szCs w:val="28"/>
        </w:rPr>
        <w:t xml:space="preserve">“55% of patients failed to recover with the first trial of </w:t>
      </w:r>
      <w:bookmarkStart w:id="0" w:name="_GoBack"/>
      <w:bookmarkEnd w:id="0"/>
      <w:r w:rsidRPr="00BB797E">
        <w:rPr>
          <w:rFonts w:ascii="Helvetica Neue" w:hAnsi="Helvetica Neue"/>
          <w:b/>
          <w:i/>
          <w:color w:val="222222"/>
          <w:sz w:val="28"/>
          <w:szCs w:val="28"/>
        </w:rPr>
        <w:t>antidepressant medication”</w:t>
      </w:r>
    </w:p>
    <w:p w14:paraId="4081E6A8" w14:textId="77777777" w:rsidR="00147736" w:rsidRDefault="00147736" w:rsidP="00B34FC4">
      <w:pPr>
        <w:pStyle w:val="NormalWeb"/>
        <w:rPr>
          <w:rFonts w:ascii="Helvetica Neue" w:hAnsi="Helvetica Neue"/>
          <w:color w:val="222222"/>
          <w:sz w:val="24"/>
          <w:szCs w:val="24"/>
        </w:rPr>
      </w:pPr>
      <w:r>
        <w:rPr>
          <w:rFonts w:ascii="Helvetica" w:hAnsi="Helvetica" w:cs="Helvetica"/>
          <w:noProof/>
          <w:lang w:val="en-US"/>
        </w:rPr>
        <w:lastRenderedPageBreak/>
        <w:drawing>
          <wp:inline distT="0" distB="0" distL="0" distR="0" wp14:anchorId="48148406" wp14:editId="5619AED9">
            <wp:extent cx="4800600" cy="286869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1814" cy="2869415"/>
                    </a:xfrm>
                    <a:prstGeom prst="rect">
                      <a:avLst/>
                    </a:prstGeom>
                    <a:noFill/>
                    <a:ln>
                      <a:noFill/>
                    </a:ln>
                  </pic:spPr>
                </pic:pic>
              </a:graphicData>
            </a:graphic>
          </wp:inline>
        </w:drawing>
      </w:r>
    </w:p>
    <w:p w14:paraId="527A89EE" w14:textId="77777777" w:rsidR="00B34FC4" w:rsidRDefault="00BB797E" w:rsidP="00B34FC4">
      <w:pPr>
        <w:pStyle w:val="NormalWeb"/>
        <w:rPr>
          <w:rFonts w:ascii="Helvetica Neue" w:hAnsi="Helvetica Neue"/>
          <w:color w:val="222222"/>
          <w:sz w:val="24"/>
          <w:szCs w:val="24"/>
        </w:rPr>
      </w:pPr>
      <w:r>
        <w:rPr>
          <w:rFonts w:ascii="Helvetica Neue" w:hAnsi="Helvetica Neue"/>
          <w:color w:val="222222"/>
          <w:sz w:val="24"/>
          <w:szCs w:val="24"/>
        </w:rPr>
        <w:t>A further study produced a conservative estimate</w:t>
      </w:r>
      <w:r w:rsidR="00B34FC4">
        <w:rPr>
          <w:rFonts w:ascii="Helvetica Neue" w:hAnsi="Helvetica Neue"/>
          <w:color w:val="222222"/>
          <w:sz w:val="24"/>
          <w:szCs w:val="24"/>
        </w:rPr>
        <w:t xml:space="preserve"> that</w:t>
      </w:r>
      <w:r w:rsidR="00B34FC4">
        <w:rPr>
          <w:rStyle w:val="apple-converted-space"/>
          <w:rFonts w:ascii="Helvetica Neue" w:hAnsi="Helvetica Neue"/>
          <w:color w:val="222222"/>
          <w:sz w:val="24"/>
          <w:szCs w:val="24"/>
        </w:rPr>
        <w:t> </w:t>
      </w:r>
      <w:r w:rsidR="00B34FC4" w:rsidRPr="00B34FC4">
        <w:rPr>
          <w:rFonts w:ascii="Helvetica Neue" w:hAnsi="Helvetica Neue"/>
          <w:color w:val="222222"/>
          <w:sz w:val="24"/>
          <w:szCs w:val="24"/>
        </w:rPr>
        <w:t>around one-third of patients still did not reach remission after four trials</w:t>
      </w:r>
      <w:r w:rsidR="00B34FC4">
        <w:rPr>
          <w:rStyle w:val="apple-converted-space"/>
          <w:rFonts w:ascii="Helvetica Neue" w:hAnsi="Helvetica Neue"/>
          <w:color w:val="222222"/>
          <w:sz w:val="24"/>
          <w:szCs w:val="24"/>
        </w:rPr>
        <w:t> </w:t>
      </w:r>
      <w:r w:rsidR="00B34FC4">
        <w:rPr>
          <w:rFonts w:ascii="Helvetica Neue" w:hAnsi="Helvetica Neue"/>
          <w:color w:val="222222"/>
          <w:sz w:val="24"/>
          <w:szCs w:val="24"/>
        </w:rPr>
        <w:t>of different antidepressant medication classes. Many more patients fail to complete a course of antidepressants due to intolerance of side effects. While electroconvulsive therapy stands as the most effective treatment for depression, with</w:t>
      </w:r>
      <w:r w:rsidR="00B34FC4">
        <w:rPr>
          <w:rStyle w:val="apple-converted-space"/>
          <w:rFonts w:ascii="Helvetica Neue" w:hAnsi="Helvetica Neue"/>
          <w:color w:val="222222"/>
          <w:sz w:val="24"/>
          <w:szCs w:val="24"/>
        </w:rPr>
        <w:t> </w:t>
      </w:r>
      <w:r w:rsidR="00B34FC4" w:rsidRPr="00B34FC4">
        <w:rPr>
          <w:rFonts w:ascii="Helvetica Neue" w:hAnsi="Helvetica Neue"/>
          <w:color w:val="222222"/>
          <w:sz w:val="24"/>
          <w:szCs w:val="24"/>
        </w:rPr>
        <w:t>response rates of approximately 70% of patients</w:t>
      </w:r>
      <w:r w:rsidR="00B34FC4">
        <w:rPr>
          <w:rFonts w:ascii="Helvetica Neue" w:hAnsi="Helvetica Neue"/>
          <w:color w:val="222222"/>
          <w:sz w:val="24"/>
          <w:szCs w:val="24"/>
        </w:rPr>
        <w:t>, treatment uptake and adherence are constrained by patient concerns over cognitive side effects as well as need for hospitalisation and a specialised treatment unit.</w:t>
      </w:r>
    </w:p>
    <w:p w14:paraId="420A5391" w14:textId="77777777" w:rsidR="00BB797E" w:rsidRPr="00BB797E" w:rsidRDefault="00BB797E" w:rsidP="00B34FC4">
      <w:pPr>
        <w:pStyle w:val="NormalWeb"/>
        <w:rPr>
          <w:rFonts w:ascii="Helvetica Neue" w:hAnsi="Helvetica Neue"/>
          <w:b/>
          <w:i/>
          <w:color w:val="222222"/>
          <w:sz w:val="28"/>
          <w:szCs w:val="28"/>
        </w:rPr>
      </w:pPr>
      <w:r w:rsidRPr="00BB797E">
        <w:rPr>
          <w:rFonts w:ascii="Helvetica Neue" w:hAnsi="Helvetica Neue"/>
          <w:b/>
          <w:i/>
          <w:color w:val="222222"/>
          <w:sz w:val="28"/>
          <w:szCs w:val="28"/>
        </w:rPr>
        <w:t>“One-third of patients still did not reach remission of symptoms after four trials</w:t>
      </w:r>
      <w:r w:rsidRPr="00BB797E">
        <w:rPr>
          <w:rStyle w:val="apple-converted-space"/>
          <w:rFonts w:ascii="Helvetica Neue" w:hAnsi="Helvetica Neue"/>
          <w:b/>
          <w:i/>
          <w:color w:val="222222"/>
          <w:sz w:val="28"/>
          <w:szCs w:val="28"/>
        </w:rPr>
        <w:t> </w:t>
      </w:r>
      <w:r w:rsidRPr="00BB797E">
        <w:rPr>
          <w:rFonts w:ascii="Helvetica Neue" w:hAnsi="Helvetica Neue"/>
          <w:b/>
          <w:i/>
          <w:color w:val="222222"/>
          <w:sz w:val="28"/>
          <w:szCs w:val="28"/>
        </w:rPr>
        <w:t>of different antidepressant medications”</w:t>
      </w:r>
    </w:p>
    <w:p w14:paraId="2134AEEE" w14:textId="77777777" w:rsidR="00B34FC4" w:rsidRDefault="00B34FC4" w:rsidP="00B34FC4">
      <w:pPr>
        <w:pStyle w:val="NormalWeb"/>
        <w:rPr>
          <w:rFonts w:ascii="Helvetica Neue" w:hAnsi="Helvetica Neue"/>
          <w:color w:val="222222"/>
          <w:sz w:val="24"/>
          <w:szCs w:val="24"/>
        </w:rPr>
      </w:pPr>
      <w:r>
        <w:rPr>
          <w:rFonts w:ascii="Helvetica Neue" w:hAnsi="Helvetica Neue"/>
          <w:color w:val="222222"/>
          <w:sz w:val="24"/>
          <w:szCs w:val="24"/>
        </w:rPr>
        <w:t>The development of novel, non-convulsive brain stimulation therapies such as repetitive transcranial magnetic stimulation and transcranial direct current stimulation (tDCS) over the past two decades holds great promise in offering a new class of treatments that are non-invasive, well tolerated and have minimal side effects. These treatments do not need to be done in hospital but can be given on an outpatient basis. Repetitive transcranial magnetic stimulation has now been a recognised treatment in Australia since 2014 and the Royal Australian and New Zealand College of Psychiatrists has recently</w:t>
      </w:r>
      <w:r>
        <w:rPr>
          <w:rStyle w:val="apple-converted-space"/>
          <w:rFonts w:ascii="Helvetica Neue" w:hAnsi="Helvetica Neue"/>
          <w:color w:val="222222"/>
          <w:sz w:val="24"/>
          <w:szCs w:val="24"/>
        </w:rPr>
        <w:t> </w:t>
      </w:r>
      <w:r w:rsidRPr="00B34FC4">
        <w:rPr>
          <w:rFonts w:ascii="Helvetica Neue" w:hAnsi="Helvetica Neue"/>
          <w:color w:val="222222"/>
          <w:sz w:val="24"/>
          <w:szCs w:val="24"/>
        </w:rPr>
        <w:t>recognised the emerging evidence for the use of tDCS in the treatment of depression</w:t>
      </w:r>
      <w:r>
        <w:rPr>
          <w:rFonts w:ascii="Helvetica Neue" w:hAnsi="Helvetica Neue"/>
          <w:color w:val="222222"/>
          <w:sz w:val="24"/>
          <w:szCs w:val="24"/>
        </w:rPr>
        <w:t>.</w:t>
      </w:r>
    </w:p>
    <w:p w14:paraId="7D279E59" w14:textId="77777777" w:rsidR="00B94E26" w:rsidRDefault="00B94E26" w:rsidP="00B34FC4">
      <w:pPr>
        <w:pStyle w:val="NormalWeb"/>
        <w:rPr>
          <w:rFonts w:ascii="Helvetica Neue" w:hAnsi="Helvetica Neue"/>
          <w:b/>
          <w:i/>
          <w:color w:val="222222"/>
          <w:sz w:val="28"/>
          <w:szCs w:val="28"/>
        </w:rPr>
      </w:pPr>
    </w:p>
    <w:p w14:paraId="73F2BDE1" w14:textId="77777777" w:rsidR="00B94E26" w:rsidRDefault="00B94E26" w:rsidP="00B34FC4">
      <w:pPr>
        <w:pStyle w:val="NormalWeb"/>
        <w:rPr>
          <w:rFonts w:ascii="Helvetica Neue" w:hAnsi="Helvetica Neue"/>
          <w:b/>
          <w:i/>
          <w:color w:val="222222"/>
          <w:sz w:val="28"/>
          <w:szCs w:val="28"/>
        </w:rPr>
      </w:pPr>
    </w:p>
    <w:p w14:paraId="426B6330" w14:textId="77777777" w:rsidR="00BB797E" w:rsidRPr="00BB797E" w:rsidRDefault="00BB797E" w:rsidP="00B34FC4">
      <w:pPr>
        <w:pStyle w:val="NormalWeb"/>
        <w:rPr>
          <w:rFonts w:ascii="Helvetica Neue" w:hAnsi="Helvetica Neue"/>
          <w:b/>
          <w:i/>
          <w:color w:val="222222"/>
          <w:sz w:val="28"/>
          <w:szCs w:val="28"/>
        </w:rPr>
      </w:pPr>
      <w:r w:rsidRPr="00BB797E">
        <w:rPr>
          <w:rFonts w:ascii="Helvetica Neue" w:hAnsi="Helvetica Neue"/>
          <w:b/>
          <w:i/>
          <w:color w:val="222222"/>
          <w:sz w:val="28"/>
          <w:szCs w:val="28"/>
        </w:rPr>
        <w:t>“</w:t>
      </w:r>
      <w:proofErr w:type="gramStart"/>
      <w:r w:rsidRPr="00BB797E">
        <w:rPr>
          <w:rFonts w:ascii="Helvetica Neue" w:hAnsi="Helvetica Neue"/>
          <w:b/>
          <w:i/>
          <w:color w:val="222222"/>
          <w:sz w:val="28"/>
          <w:szCs w:val="28"/>
        </w:rPr>
        <w:t>tDCs</w:t>
      </w:r>
      <w:proofErr w:type="gramEnd"/>
      <w:r w:rsidRPr="00BB797E">
        <w:rPr>
          <w:rFonts w:ascii="Helvetica Neue" w:hAnsi="Helvetica Neue"/>
          <w:b/>
          <w:i/>
          <w:color w:val="222222"/>
          <w:sz w:val="28"/>
          <w:szCs w:val="28"/>
        </w:rPr>
        <w:t xml:space="preserve"> is non-invasive, well tolerated and has minimal side effects”</w:t>
      </w:r>
    </w:p>
    <w:p w14:paraId="2CC90B6B" w14:textId="77777777" w:rsidR="00B94E26" w:rsidRDefault="00B94E26" w:rsidP="00B34FC4">
      <w:pPr>
        <w:pStyle w:val="NormalWeb"/>
        <w:rPr>
          <w:rFonts w:ascii="Helvetica Neue" w:hAnsi="Helvetica Neue"/>
          <w:color w:val="222222"/>
          <w:sz w:val="24"/>
          <w:szCs w:val="24"/>
        </w:rPr>
      </w:pPr>
      <w:r>
        <w:rPr>
          <w:rFonts w:ascii="Helvetica" w:hAnsi="Helvetica" w:cs="Helvetica"/>
          <w:noProof/>
          <w:lang w:val="en-US"/>
        </w:rPr>
        <w:drawing>
          <wp:inline distT="0" distB="0" distL="0" distR="0" wp14:anchorId="32559E6A" wp14:editId="19AB0B59">
            <wp:extent cx="5052785" cy="282956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3885" cy="2830176"/>
                    </a:xfrm>
                    <a:prstGeom prst="rect">
                      <a:avLst/>
                    </a:prstGeom>
                    <a:noFill/>
                    <a:ln>
                      <a:noFill/>
                    </a:ln>
                  </pic:spPr>
                </pic:pic>
              </a:graphicData>
            </a:graphic>
          </wp:inline>
        </w:drawing>
      </w:r>
    </w:p>
    <w:p w14:paraId="37C7DFB0" w14:textId="77777777" w:rsidR="00B94E26" w:rsidRDefault="00B34FC4" w:rsidP="00B34FC4">
      <w:pPr>
        <w:pStyle w:val="NormalWeb"/>
        <w:rPr>
          <w:rStyle w:val="apple-converted-space"/>
          <w:rFonts w:ascii="Helvetica Neue" w:hAnsi="Helvetica Neue"/>
          <w:color w:val="222222"/>
          <w:sz w:val="24"/>
          <w:szCs w:val="24"/>
        </w:rPr>
      </w:pPr>
      <w:proofErr w:type="gramStart"/>
      <w:r>
        <w:rPr>
          <w:rFonts w:ascii="Helvetica Neue" w:hAnsi="Helvetica Neue"/>
          <w:color w:val="222222"/>
          <w:sz w:val="24"/>
          <w:szCs w:val="24"/>
        </w:rPr>
        <w:t>tDCS</w:t>
      </w:r>
      <w:proofErr w:type="gramEnd"/>
      <w:r>
        <w:rPr>
          <w:rFonts w:ascii="Helvetica Neue" w:hAnsi="Helvetica Neue"/>
          <w:color w:val="222222"/>
          <w:sz w:val="24"/>
          <w:szCs w:val="24"/>
        </w:rPr>
        <w:t xml:space="preserve"> involves applying a low intensity, sustained electrical current between two electrodes placed on the scalp such that currents pass through to underlying brain regions and modulate brain activity. Clinical trials of tDCS for depression have typically stimulated over the left dorsolateral prefrontal cortex – found to be underact</w:t>
      </w:r>
      <w:r w:rsidR="00C0409C">
        <w:rPr>
          <w:rFonts w:ascii="Helvetica Neue" w:hAnsi="Helvetica Neue"/>
          <w:color w:val="222222"/>
          <w:sz w:val="24"/>
          <w:szCs w:val="24"/>
        </w:rPr>
        <w:t>ive in patients with depression.</w:t>
      </w:r>
      <w:r w:rsidR="007F5983">
        <w:rPr>
          <w:rFonts w:ascii="Helvetica Neue" w:hAnsi="Helvetica Neue"/>
          <w:color w:val="222222"/>
          <w:sz w:val="24"/>
          <w:szCs w:val="24"/>
        </w:rPr>
        <w:t xml:space="preserve"> </w:t>
      </w:r>
      <w:r>
        <w:rPr>
          <w:rFonts w:ascii="Helvetica Neue" w:hAnsi="Helvetica Neue"/>
          <w:color w:val="222222"/>
          <w:sz w:val="24"/>
          <w:szCs w:val="24"/>
        </w:rPr>
        <w:t>The stimulation is mild, painless, safe and highly acceptable to patients with</w:t>
      </w:r>
      <w:r>
        <w:rPr>
          <w:rStyle w:val="apple-converted-space"/>
          <w:rFonts w:ascii="Helvetica Neue" w:hAnsi="Helvetica Neue"/>
          <w:color w:val="222222"/>
          <w:sz w:val="24"/>
          <w:szCs w:val="24"/>
        </w:rPr>
        <w:t> </w:t>
      </w:r>
      <w:r w:rsidRPr="00B34FC4">
        <w:rPr>
          <w:rFonts w:ascii="Helvetica Neue" w:hAnsi="Helvetica Neue"/>
          <w:color w:val="222222"/>
          <w:sz w:val="24"/>
          <w:szCs w:val="24"/>
        </w:rPr>
        <w:t>no increased risk of side effects associated with tDCS after repetitive use</w:t>
      </w:r>
      <w:r>
        <w:rPr>
          <w:rFonts w:ascii="Helvetica Neue" w:hAnsi="Helvetica Neue"/>
          <w:color w:val="222222"/>
          <w:sz w:val="24"/>
          <w:szCs w:val="24"/>
        </w:rPr>
        <w:t xml:space="preserve">. The most recent meta-analyses of randomised, sham-controlled trials of tDCS have found tDCS to be more effective than sham stimulation with significantly higher remission and response rates as well as significantly greater reduction in </w:t>
      </w:r>
      <w:proofErr w:type="spellStart"/>
      <w:r>
        <w:rPr>
          <w:rFonts w:ascii="Helvetica Neue" w:hAnsi="Helvetica Neue"/>
          <w:color w:val="222222"/>
          <w:sz w:val="24"/>
          <w:szCs w:val="24"/>
        </w:rPr>
        <w:t>depres</w:t>
      </w:r>
      <w:proofErr w:type="spellEnd"/>
      <w:r w:rsidR="00147736" w:rsidRPr="00147736">
        <w:rPr>
          <w:rFonts w:ascii="Helvetica" w:hAnsi="Helvetica" w:cs="Helvetica"/>
        </w:rPr>
        <w:t xml:space="preserve"> </w:t>
      </w:r>
      <w:proofErr w:type="spellStart"/>
      <w:r>
        <w:rPr>
          <w:rFonts w:ascii="Helvetica Neue" w:hAnsi="Helvetica Neue"/>
          <w:color w:val="222222"/>
          <w:sz w:val="24"/>
          <w:szCs w:val="24"/>
        </w:rPr>
        <w:t>sive</w:t>
      </w:r>
      <w:proofErr w:type="spellEnd"/>
      <w:r>
        <w:rPr>
          <w:rFonts w:ascii="Helvetica Neue" w:hAnsi="Helvetica Neue"/>
          <w:color w:val="222222"/>
          <w:sz w:val="24"/>
          <w:szCs w:val="24"/>
        </w:rPr>
        <w:t xml:space="preserve"> symptoms</w:t>
      </w:r>
      <w:r w:rsidR="00C0409C">
        <w:rPr>
          <w:rFonts w:ascii="Helvetica Neue" w:hAnsi="Helvetica Neue"/>
          <w:color w:val="222222"/>
          <w:sz w:val="24"/>
          <w:szCs w:val="24"/>
        </w:rPr>
        <w:t>.</w:t>
      </w:r>
      <w:r>
        <w:rPr>
          <w:rStyle w:val="apple-converted-space"/>
          <w:rFonts w:ascii="Helvetica Neue" w:hAnsi="Helvetica Neue"/>
          <w:color w:val="222222"/>
          <w:sz w:val="24"/>
          <w:szCs w:val="24"/>
        </w:rPr>
        <w:t> </w:t>
      </w:r>
    </w:p>
    <w:p w14:paraId="09DD3849" w14:textId="77777777" w:rsidR="00C0409C" w:rsidRDefault="00C0409C" w:rsidP="00B34FC4">
      <w:pPr>
        <w:pStyle w:val="NormalWeb"/>
        <w:rPr>
          <w:rFonts w:ascii="Helvetica Neue" w:hAnsi="Helvetica Neue"/>
          <w:color w:val="222222"/>
          <w:sz w:val="24"/>
          <w:szCs w:val="24"/>
        </w:rPr>
      </w:pPr>
      <w:r>
        <w:rPr>
          <w:rStyle w:val="apple-converted-space"/>
          <w:rFonts w:ascii="Helvetica Neue" w:hAnsi="Helvetica Neue"/>
          <w:color w:val="222222"/>
          <w:sz w:val="24"/>
          <w:szCs w:val="24"/>
        </w:rPr>
        <w:t xml:space="preserve">The </w:t>
      </w:r>
      <w:r w:rsidRPr="007F5983">
        <w:rPr>
          <w:rStyle w:val="apple-converted-space"/>
          <w:rFonts w:ascii="Helvetica Neue" w:hAnsi="Helvetica Neue"/>
          <w:b/>
          <w:color w:val="222222"/>
          <w:sz w:val="24"/>
          <w:szCs w:val="24"/>
        </w:rPr>
        <w:t>Institute of Functional Neuroscience</w:t>
      </w:r>
      <w:r>
        <w:rPr>
          <w:rStyle w:val="apple-converted-space"/>
          <w:rFonts w:ascii="Helvetica Neue" w:hAnsi="Helvetica Neue"/>
          <w:color w:val="222222"/>
          <w:sz w:val="24"/>
          <w:szCs w:val="24"/>
        </w:rPr>
        <w:t xml:space="preserve"> uses EEG technology to accurately target</w:t>
      </w:r>
      <w:r w:rsidR="007F5983">
        <w:rPr>
          <w:rStyle w:val="apple-converted-space"/>
          <w:rFonts w:ascii="Helvetica Neue" w:hAnsi="Helvetica Neue"/>
          <w:color w:val="222222"/>
          <w:sz w:val="24"/>
          <w:szCs w:val="24"/>
        </w:rPr>
        <w:t xml:space="preserve"> tDCs to specific</w:t>
      </w:r>
      <w:r>
        <w:rPr>
          <w:rStyle w:val="apple-converted-space"/>
          <w:rFonts w:ascii="Helvetica Neue" w:hAnsi="Helvetica Neue"/>
          <w:color w:val="222222"/>
          <w:sz w:val="24"/>
          <w:szCs w:val="24"/>
        </w:rPr>
        <w:t xml:space="preserve"> areas of dysfunction and monitor your brain’s progress throughout your therapy program to encourage safer and enhanced outcomes.</w:t>
      </w:r>
    </w:p>
    <w:p w14:paraId="06C4F7BA" w14:textId="77777777" w:rsidR="00E83E1A" w:rsidRDefault="00E83E1A"/>
    <w:sectPr w:rsidR="00E83E1A" w:rsidSect="003E37F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C4"/>
    <w:rsid w:val="00147736"/>
    <w:rsid w:val="003E37FA"/>
    <w:rsid w:val="007F5983"/>
    <w:rsid w:val="00B34FC4"/>
    <w:rsid w:val="00B94E26"/>
    <w:rsid w:val="00BB797E"/>
    <w:rsid w:val="00C0409C"/>
    <w:rsid w:val="00E83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843D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FC4"/>
    <w:pPr>
      <w:spacing w:before="100" w:beforeAutospacing="1" w:after="100" w:afterAutospacing="1"/>
    </w:pPr>
    <w:rPr>
      <w:rFonts w:ascii="Times New Roman" w:hAnsi="Times New Roman" w:cs="Times New Roman"/>
      <w:sz w:val="20"/>
      <w:szCs w:val="20"/>
      <w:lang w:val="en-AU"/>
    </w:rPr>
  </w:style>
  <w:style w:type="character" w:customStyle="1" w:styleId="apple-converted-space">
    <w:name w:val="apple-converted-space"/>
    <w:basedOn w:val="DefaultParagraphFont"/>
    <w:rsid w:val="00B34FC4"/>
  </w:style>
  <w:style w:type="character" w:styleId="Hyperlink">
    <w:name w:val="Hyperlink"/>
    <w:basedOn w:val="DefaultParagraphFont"/>
    <w:uiPriority w:val="99"/>
    <w:semiHidden/>
    <w:unhideWhenUsed/>
    <w:rsid w:val="00B34FC4"/>
    <w:rPr>
      <w:color w:val="0000FF"/>
      <w:u w:val="single"/>
    </w:rPr>
  </w:style>
  <w:style w:type="character" w:styleId="FollowedHyperlink">
    <w:name w:val="FollowedHyperlink"/>
    <w:basedOn w:val="DefaultParagraphFont"/>
    <w:uiPriority w:val="99"/>
    <w:semiHidden/>
    <w:unhideWhenUsed/>
    <w:rsid w:val="00B34FC4"/>
    <w:rPr>
      <w:color w:val="800080" w:themeColor="followedHyperlink"/>
      <w:u w:val="single"/>
    </w:rPr>
  </w:style>
  <w:style w:type="paragraph" w:styleId="BalloonText">
    <w:name w:val="Balloon Text"/>
    <w:basedOn w:val="Normal"/>
    <w:link w:val="BalloonTextChar"/>
    <w:uiPriority w:val="99"/>
    <w:semiHidden/>
    <w:unhideWhenUsed/>
    <w:rsid w:val="001477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7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FC4"/>
    <w:pPr>
      <w:spacing w:before="100" w:beforeAutospacing="1" w:after="100" w:afterAutospacing="1"/>
    </w:pPr>
    <w:rPr>
      <w:rFonts w:ascii="Times New Roman" w:hAnsi="Times New Roman" w:cs="Times New Roman"/>
      <w:sz w:val="20"/>
      <w:szCs w:val="20"/>
      <w:lang w:val="en-AU"/>
    </w:rPr>
  </w:style>
  <w:style w:type="character" w:customStyle="1" w:styleId="apple-converted-space">
    <w:name w:val="apple-converted-space"/>
    <w:basedOn w:val="DefaultParagraphFont"/>
    <w:rsid w:val="00B34FC4"/>
  </w:style>
  <w:style w:type="character" w:styleId="Hyperlink">
    <w:name w:val="Hyperlink"/>
    <w:basedOn w:val="DefaultParagraphFont"/>
    <w:uiPriority w:val="99"/>
    <w:semiHidden/>
    <w:unhideWhenUsed/>
    <w:rsid w:val="00B34FC4"/>
    <w:rPr>
      <w:color w:val="0000FF"/>
      <w:u w:val="single"/>
    </w:rPr>
  </w:style>
  <w:style w:type="character" w:styleId="FollowedHyperlink">
    <w:name w:val="FollowedHyperlink"/>
    <w:basedOn w:val="DefaultParagraphFont"/>
    <w:uiPriority w:val="99"/>
    <w:semiHidden/>
    <w:unhideWhenUsed/>
    <w:rsid w:val="00B34FC4"/>
    <w:rPr>
      <w:color w:val="800080" w:themeColor="followedHyperlink"/>
      <w:u w:val="single"/>
    </w:rPr>
  </w:style>
  <w:style w:type="paragraph" w:styleId="BalloonText">
    <w:name w:val="Balloon Text"/>
    <w:basedOn w:val="Normal"/>
    <w:link w:val="BalloonTextChar"/>
    <w:uiPriority w:val="99"/>
    <w:semiHidden/>
    <w:unhideWhenUsed/>
    <w:rsid w:val="001477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7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19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562</Words>
  <Characters>3209</Characters>
  <Application>Microsoft Macintosh Word</Application>
  <DocSecurity>0</DocSecurity>
  <Lines>26</Lines>
  <Paragraphs>7</Paragraphs>
  <ScaleCrop>false</ScaleCrop>
  <Company>INF GROUP</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Beck</dc:creator>
  <cp:keywords/>
  <dc:description/>
  <cp:lastModifiedBy>Randy Beck</cp:lastModifiedBy>
  <cp:revision>2</cp:revision>
  <dcterms:created xsi:type="dcterms:W3CDTF">2019-05-16T03:52:00Z</dcterms:created>
  <dcterms:modified xsi:type="dcterms:W3CDTF">2019-05-16T04:53:00Z</dcterms:modified>
</cp:coreProperties>
</file>